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7178" w14:textId="77777777" w:rsidR="004A27E7" w:rsidRDefault="004A27E7" w:rsidP="00B62540">
      <w:pPr>
        <w:shd w:val="clear" w:color="auto" w:fill="FFFFFF"/>
        <w:spacing w:after="0" w:line="360" w:lineRule="atLeast"/>
        <w:jc w:val="both"/>
        <w:textAlignment w:val="baseline"/>
        <w:rPr>
          <w:rFonts w:eastAsia="Times New Roman" w:cs="Arial"/>
          <w:color w:val="000000"/>
          <w:lang w:eastAsia="ja-JP"/>
        </w:rPr>
      </w:pPr>
    </w:p>
    <w:p w14:paraId="40F3B686" w14:textId="77777777" w:rsidR="004A27E7" w:rsidRPr="007E09B6" w:rsidRDefault="004A27E7" w:rsidP="00B62540">
      <w:p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Pravo na pristup informacijama uređeno je:</w:t>
      </w:r>
    </w:p>
    <w:p w14:paraId="60AE19C8" w14:textId="77777777" w:rsidR="004A27E7" w:rsidRPr="007E09B6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Zakonom o pravu na pristup informacijama (NN 25/13, NN 85/15)</w:t>
      </w:r>
    </w:p>
    <w:p w14:paraId="121FE51A" w14:textId="77777777" w:rsidR="004A27E7" w:rsidRPr="007E09B6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Zakonom o zaštiti osobnih podataka (NN 103/03, NN 118/06, NN 41/08, NN 130/11, NN 106/12)</w:t>
      </w:r>
    </w:p>
    <w:p w14:paraId="6CA4C8F2" w14:textId="77777777" w:rsidR="004A27E7" w:rsidRPr="007E09B6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Zakonom o tajnosti podataka (NN 79/07, NN 86/12),</w:t>
      </w:r>
    </w:p>
    <w:p w14:paraId="08BDD617" w14:textId="77777777" w:rsidR="004A27E7" w:rsidRPr="007E09B6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 xml:space="preserve">Zakonom o zaštiti tajnosti podataka (NN </w:t>
      </w:r>
      <w:hyperlink r:id="rId5" w:tooltip="zakon o zaštiti tajnosti podataka" w:history="1">
        <w:r w:rsidRPr="007E09B6">
          <w:rPr>
            <w:rFonts w:eastAsia="Times New Roman" w:cs="Arial"/>
            <w:lang w:eastAsia="ja-JP"/>
          </w:rPr>
          <w:t>108/96</w:t>
        </w:r>
      </w:hyperlink>
      <w:r w:rsidRPr="007E09B6">
        <w:rPr>
          <w:rFonts w:eastAsia="Times New Roman" w:cs="Arial"/>
          <w:lang w:eastAsia="ja-JP"/>
        </w:rPr>
        <w:t xml:space="preserve">, NN </w:t>
      </w:r>
      <w:hyperlink r:id="rId6" w:tooltip="zakon o tajnosti podataka" w:history="1">
        <w:r w:rsidRPr="007E09B6">
          <w:rPr>
            <w:rFonts w:eastAsia="Times New Roman" w:cs="Arial"/>
            <w:lang w:eastAsia="ja-JP"/>
          </w:rPr>
          <w:t>79/07</w:t>
        </w:r>
      </w:hyperlink>
      <w:r w:rsidRPr="007E09B6">
        <w:rPr>
          <w:rFonts w:eastAsia="Times New Roman" w:cs="Arial"/>
          <w:lang w:eastAsia="ja-JP"/>
        </w:rPr>
        <w:t>),</w:t>
      </w:r>
    </w:p>
    <w:p w14:paraId="75CAF2AA" w14:textId="77777777" w:rsidR="004A27E7" w:rsidRPr="007E09B6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Zakonom o medijima (NN </w:t>
      </w:r>
      <w:hyperlink r:id="rId7" w:tooltip="zakon o medijima" w:history="1">
        <w:r w:rsidRPr="007E09B6">
          <w:rPr>
            <w:rFonts w:eastAsia="Times New Roman" w:cs="Arial"/>
            <w:lang w:eastAsia="ja-JP"/>
          </w:rPr>
          <w:t>59/04</w:t>
        </w:r>
      </w:hyperlink>
      <w:r w:rsidRPr="007E09B6">
        <w:rPr>
          <w:rFonts w:eastAsia="Times New Roman" w:cs="Arial"/>
          <w:lang w:eastAsia="ja-JP"/>
        </w:rPr>
        <w:t xml:space="preserve">, NN </w:t>
      </w:r>
      <w:hyperlink r:id="rId8" w:tooltip="zakon o izmjenama i dopunama zakon o medijima" w:history="1">
        <w:r w:rsidRPr="007E09B6">
          <w:rPr>
            <w:rFonts w:eastAsia="Times New Roman" w:cs="Arial"/>
            <w:lang w:eastAsia="ja-JP"/>
          </w:rPr>
          <w:t>84/11</w:t>
        </w:r>
      </w:hyperlink>
      <w:r w:rsidRPr="007E09B6">
        <w:rPr>
          <w:rFonts w:eastAsia="Times New Roman" w:cs="Arial"/>
          <w:lang w:eastAsia="ja-JP"/>
        </w:rPr>
        <w:t>, NN 81/13),</w:t>
      </w:r>
    </w:p>
    <w:p w14:paraId="05CC5A73" w14:textId="77777777" w:rsidR="004A27E7" w:rsidRPr="007E09B6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Zakonom o arhivskom gradivu i arhivima (NN </w:t>
      </w:r>
      <w:hyperlink r:id="rId9" w:tooltip="zakon o arhivskom gradivu i arhivima" w:history="1">
        <w:r w:rsidRPr="007E09B6">
          <w:rPr>
            <w:rFonts w:eastAsia="Times New Roman" w:cs="Arial"/>
            <w:lang w:eastAsia="ja-JP"/>
          </w:rPr>
          <w:t>105/97</w:t>
        </w:r>
      </w:hyperlink>
      <w:r w:rsidRPr="007E09B6">
        <w:rPr>
          <w:rFonts w:eastAsia="Times New Roman" w:cs="Arial"/>
          <w:lang w:eastAsia="ja-JP"/>
        </w:rPr>
        <w:t xml:space="preserve">, NN </w:t>
      </w:r>
      <w:hyperlink r:id="rId10" w:tooltip="zakon o izmjenama i dopunama zakona o arhivskom gradivu i arhivima" w:history="1">
        <w:r w:rsidRPr="007E09B6">
          <w:rPr>
            <w:rFonts w:eastAsia="Times New Roman" w:cs="Arial"/>
            <w:lang w:eastAsia="ja-JP"/>
          </w:rPr>
          <w:t>64/00</w:t>
        </w:r>
      </w:hyperlink>
      <w:r w:rsidRPr="007E09B6">
        <w:rPr>
          <w:rFonts w:eastAsia="Times New Roman" w:cs="Arial"/>
          <w:lang w:eastAsia="ja-JP"/>
        </w:rPr>
        <w:t xml:space="preserve">, NN </w:t>
      </w:r>
      <w:hyperlink r:id="rId11" w:tooltip="zakon o izmjenama i dopunama zakona o arhivskom gradivu i arhivima" w:history="1">
        <w:r w:rsidRPr="007E09B6">
          <w:rPr>
            <w:rFonts w:eastAsia="Times New Roman" w:cs="Arial"/>
            <w:lang w:eastAsia="ja-JP"/>
          </w:rPr>
          <w:t>65/09</w:t>
        </w:r>
      </w:hyperlink>
      <w:r w:rsidRPr="007E09B6">
        <w:rPr>
          <w:rFonts w:eastAsia="Times New Roman" w:cs="Arial"/>
          <w:lang w:eastAsia="ja-JP"/>
        </w:rPr>
        <w:t xml:space="preserve">, NN </w:t>
      </w:r>
      <w:hyperlink r:id="rId12" w:tooltip="kazneni zakon" w:history="1">
        <w:r w:rsidRPr="007E09B6">
          <w:rPr>
            <w:rFonts w:eastAsia="Times New Roman" w:cs="Arial"/>
            <w:lang w:eastAsia="ja-JP"/>
          </w:rPr>
          <w:t>144/12</w:t>
        </w:r>
      </w:hyperlink>
      <w:r w:rsidRPr="007E09B6">
        <w:rPr>
          <w:rFonts w:eastAsia="Times New Roman" w:cs="Arial"/>
          <w:lang w:eastAsia="ja-JP"/>
        </w:rPr>
        <w:t>),</w:t>
      </w:r>
    </w:p>
    <w:p w14:paraId="0BB69678" w14:textId="77777777" w:rsidR="004A27E7" w:rsidRPr="007E09B6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Zakonom o sustavu državne uprave u odnosima uprave i građana (NN </w:t>
      </w:r>
      <w:hyperlink r:id="rId13" w:tooltip="zakon o sustavu državne uprave" w:history="1">
        <w:r w:rsidRPr="007E09B6">
          <w:rPr>
            <w:rFonts w:eastAsia="Times New Roman" w:cs="Arial"/>
            <w:lang w:eastAsia="ja-JP"/>
          </w:rPr>
          <w:t>150/11</w:t>
        </w:r>
      </w:hyperlink>
      <w:r w:rsidRPr="007E09B6">
        <w:rPr>
          <w:rFonts w:eastAsia="Times New Roman" w:cs="Arial"/>
          <w:lang w:eastAsia="ja-JP"/>
        </w:rPr>
        <w:t>, NN 12/13),</w:t>
      </w:r>
    </w:p>
    <w:p w14:paraId="76B71EE8" w14:textId="77777777" w:rsidR="004A27E7" w:rsidRPr="007E09B6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Pravilnikom o Središnjem katalogu službenih dokumenata Republike Hrvatske (NN 124/15),</w:t>
      </w:r>
    </w:p>
    <w:p w14:paraId="6A2995A7" w14:textId="77777777" w:rsidR="004A27E7" w:rsidRPr="007E09B6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Pravilnikom o ustroju, sadržaju i načinu vođenja službenog Upisnika o ostvarivanju prava na pristup informacijama (NN 83/14),</w:t>
      </w:r>
    </w:p>
    <w:p w14:paraId="585F0CBF" w14:textId="77777777" w:rsidR="004A27E7" w:rsidRPr="007E09B6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Kriterijima za određivanje visine naknade stvarnih materijalnih troškova i troškova dostave informacije (</w:t>
      </w:r>
      <w:r w:rsidRPr="007E09B6">
        <w:t xml:space="preserve">NN </w:t>
      </w:r>
      <w:r w:rsidRPr="007E09B6">
        <w:rPr>
          <w:lang w:eastAsia="ja-JP"/>
        </w:rPr>
        <w:t>12</w:t>
      </w:r>
      <w:r w:rsidRPr="007E09B6">
        <w:rPr>
          <w:rFonts w:eastAsia="Times New Roman" w:cs="Arial"/>
          <w:lang w:eastAsia="ja-JP"/>
        </w:rPr>
        <w:t>/14, NN 15/14),</w:t>
      </w:r>
    </w:p>
    <w:p w14:paraId="5178D680" w14:textId="77777777" w:rsidR="004A27E7" w:rsidRPr="007E09B6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Pravilnikom o sadržaju i načinu vođenja evidencije isključivih prava na ponovnu uporabu informacija (NN 20/16),</w:t>
      </w:r>
    </w:p>
    <w:p w14:paraId="23C9C18C" w14:textId="77777777" w:rsidR="004A27E7" w:rsidRPr="007E09B6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Popisom tijela javne vlasti za 2010. godinu (NN 19/10).</w:t>
      </w:r>
    </w:p>
    <w:p w14:paraId="0E12D18F" w14:textId="77777777" w:rsidR="004A27E7" w:rsidRPr="007E09B6" w:rsidRDefault="004A27E7" w:rsidP="00897F0D"/>
    <w:p w14:paraId="02FE092F" w14:textId="77777777" w:rsidR="004A27E7" w:rsidRPr="007E09B6" w:rsidRDefault="004A27E7" w:rsidP="00B62540">
      <w:r w:rsidRPr="007E09B6">
        <w:t xml:space="preserve">Zakonom o pravu na pristup informacijama se propisuju načela prava na pristup informacijama, izuzeci od prava na informacije te postupak za ostvarivanje i zaštitu prava na pristup informacijama. </w:t>
      </w:r>
    </w:p>
    <w:p w14:paraId="66B30652" w14:textId="77777777" w:rsidR="004A27E7" w:rsidRPr="007E09B6" w:rsidRDefault="004A27E7" w:rsidP="00897F0D">
      <w:r w:rsidRPr="007E09B6">
        <w:t>Tijela javne vlasti mogu ograničiti pristup informaciji u cijelosti ili djelomično, ako se informacija odnosi na zakonom propisana ograničenja i ako je provelo odgovarajuću proceduru, u pravilu test razmjernosti i javnog interesa. Razlozi za ograničenje su propisani u članku 15. Zakona o pravu na pristup informacijama.</w:t>
      </w:r>
    </w:p>
    <w:p w14:paraId="7D06651C" w14:textId="77777777" w:rsidR="004A27E7" w:rsidRPr="007E09B6" w:rsidRDefault="004A27E7" w:rsidP="00897F0D">
      <w:r w:rsidRPr="007E09B6">
        <w:t>Zakon o pravu na pristup informacijama  daje svim domaćim i stranim fizičkim i pravnim osobama,  na jednak način i pod jednakim uvjetima  pravo na pristup informacijama.</w:t>
      </w:r>
    </w:p>
    <w:p w14:paraId="7961D489" w14:textId="77777777" w:rsidR="004A27E7" w:rsidRPr="007E09B6" w:rsidRDefault="004A27E7" w:rsidP="00897F0D">
      <w:r w:rsidRPr="007E09B6">
        <w:t>Svime prethodno navedeno uređeno je i pravo na pristup informacijama kojima raspolaže Turistička zajednica grada Pule.</w:t>
      </w:r>
    </w:p>
    <w:p w14:paraId="3923853B" w14:textId="77777777" w:rsidR="004A27E7" w:rsidRPr="007E09B6" w:rsidRDefault="004A27E7" w:rsidP="00296D2A">
      <w:pPr>
        <w:rPr>
          <w:i/>
        </w:rPr>
      </w:pPr>
      <w:r w:rsidRPr="007E09B6">
        <w:rPr>
          <w:i/>
        </w:rPr>
        <w:t>Zahtjev za informacije Turističke zajednice grada Pule može se dostaviti:</w:t>
      </w:r>
    </w:p>
    <w:p w14:paraId="22BAECD8" w14:textId="66C6C4DB" w:rsidR="004A27E7" w:rsidRPr="007E09B6" w:rsidRDefault="004A27E7" w:rsidP="00296D2A">
      <w:r w:rsidRPr="007E09B6">
        <w:t>- poštom na adresu: Turistička zajednica grada Pule,</w:t>
      </w:r>
      <w:r w:rsidR="007E09B6">
        <w:t xml:space="preserve"> </w:t>
      </w:r>
      <w:r w:rsidRPr="007E09B6">
        <w:t xml:space="preserve">Forum 3, Pula </w:t>
      </w:r>
    </w:p>
    <w:p w14:paraId="781CEE16" w14:textId="57512819" w:rsidR="004A27E7" w:rsidRPr="007E09B6" w:rsidRDefault="004A27E7" w:rsidP="00296D2A">
      <w:r w:rsidRPr="007E09B6">
        <w:t xml:space="preserve">- elektroničkom poštom na adresu: </w:t>
      </w:r>
      <w:r w:rsidR="007E09B6" w:rsidRPr="007E09B6">
        <w:t>info@pulainfo.hr</w:t>
      </w:r>
    </w:p>
    <w:p w14:paraId="08E6B71C" w14:textId="77777777" w:rsidR="004A27E7" w:rsidRPr="007E09B6" w:rsidRDefault="004A27E7" w:rsidP="00296D2A">
      <w:r w:rsidRPr="007E09B6">
        <w:t>- osobno u Uredu Turističke zajednice grada Pule, radnim danom od 8:00 do 16:00 sati</w:t>
      </w:r>
    </w:p>
    <w:p w14:paraId="160B5D0E" w14:textId="77777777" w:rsidR="004A27E7" w:rsidRPr="007E09B6" w:rsidRDefault="004A27E7" w:rsidP="00296D2A">
      <w:r w:rsidRPr="007E09B6">
        <w:t>Službenik za informiranje: Sanja Cinkopan Korotaj, 052/212-987.</w:t>
      </w:r>
    </w:p>
    <w:p w14:paraId="4CFD982F" w14:textId="77777777" w:rsidR="004A27E7" w:rsidRPr="007E09B6" w:rsidRDefault="004A27E7" w:rsidP="00296D2A">
      <w:r w:rsidRPr="007E09B6">
        <w:t>Prilikom podnošenja zahtjeva nije potrebno platiti dodatnu naknadu uz obrazac.</w:t>
      </w:r>
    </w:p>
    <w:p w14:paraId="701B0F3D" w14:textId="77777777" w:rsidR="007E09B6" w:rsidRDefault="007E09B6" w:rsidP="00296D2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bCs/>
          <w:i/>
          <w:iCs/>
          <w:lang w:eastAsia="ja-JP"/>
        </w:rPr>
      </w:pPr>
    </w:p>
    <w:p w14:paraId="37C42275" w14:textId="727AE7C9" w:rsidR="004A27E7" w:rsidRPr="007E09B6" w:rsidRDefault="004A27E7" w:rsidP="00296D2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bCs/>
          <w:i/>
          <w:iCs/>
          <w:lang w:eastAsia="ja-JP"/>
        </w:rPr>
        <w:lastRenderedPageBreak/>
        <w:t>Postupak podnošenja zahtjeva za pristup informacijama</w:t>
      </w:r>
    </w:p>
    <w:p w14:paraId="7A6AC51B" w14:textId="77777777" w:rsidR="004A27E7" w:rsidRPr="007E09B6" w:rsidRDefault="004A27E7" w:rsidP="00296D2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Zahtjev se podnosi tijelu javne vlasti, a ono je dužno odlučiti o zahtjevu (pružiti informaciju ili ograničiti pristup u cijelosti ili djelomično donošenjem rješenja) u roku od 15 dana od dana podnošenja urednog zahtjeva.</w:t>
      </w:r>
    </w:p>
    <w:p w14:paraId="6D189E82" w14:textId="77777777" w:rsidR="004A27E7" w:rsidRPr="007E09B6" w:rsidRDefault="004A27E7" w:rsidP="00296D2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Korisnik može podnijeti zahtjev pisanim (uključujući e-mail) ili usmenim putem.</w:t>
      </w:r>
    </w:p>
    <w:p w14:paraId="6485CB40" w14:textId="77777777" w:rsidR="004A27E7" w:rsidRPr="007E09B6" w:rsidRDefault="004A27E7" w:rsidP="00296D2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Pisani zahtjev sadrži:</w:t>
      </w:r>
    </w:p>
    <w:p w14:paraId="7BD330FC" w14:textId="77777777" w:rsidR="004A27E7" w:rsidRPr="007E09B6" w:rsidRDefault="004A27E7" w:rsidP="00296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naziv i sjedište tijela javne vlasti kojem se zahtjev podnosi,</w:t>
      </w:r>
    </w:p>
    <w:p w14:paraId="700B3279" w14:textId="77777777" w:rsidR="004A27E7" w:rsidRPr="007E09B6" w:rsidRDefault="004A27E7" w:rsidP="00296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podatke koji su važni za prepoznavanje tražene informacije (opis informacije),</w:t>
      </w:r>
    </w:p>
    <w:p w14:paraId="789C40C4" w14:textId="77777777" w:rsidR="004A27E7" w:rsidRPr="007E09B6" w:rsidRDefault="004A27E7" w:rsidP="00296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ime i prezime i adresu fizičke osobe podnositelja zahtjeva, tvrtku, odnosno naziv pravne osobe i njezino sjedište.</w:t>
      </w:r>
    </w:p>
    <w:p w14:paraId="1D6DA64D" w14:textId="77777777" w:rsidR="004A27E7" w:rsidRPr="007E09B6" w:rsidRDefault="004A27E7" w:rsidP="00296D2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Podnositelj zahtjeva nije obvezan navesti razloge zbog kojih traži pristup informaciji, niti je obvezan pozvati se na primjenu ovog Zakona.</w:t>
      </w:r>
    </w:p>
    <w:p w14:paraId="12919EA2" w14:textId="77777777" w:rsidR="004A27E7" w:rsidRPr="007E09B6" w:rsidRDefault="004A27E7" w:rsidP="00296D2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Na pristup informacijama u postupcima pred tijelima javne vlasti ne plaćaju se upravne i sudske pristojbe.</w:t>
      </w:r>
    </w:p>
    <w:p w14:paraId="777F6B57" w14:textId="77777777" w:rsidR="004A27E7" w:rsidRPr="007E09B6" w:rsidRDefault="004A27E7" w:rsidP="00296D2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U slučaju nepotpunog ili nerazumljivog zahtjeva tijelo javne vlasti će bez odgode pozvati podnositelja zahtjeva da ga ispravi u roku od pet dana od dana zaprimanja poziva za ispravak. Ako podnositelj zahtjeva ne ispravi zahtjev na odgovarajući način, a na temelju dostavljenog se ne može sa sigurnošću utvrditi o kojoj se traženoj informaciji radi, tijelo javne vlasti odbacit će zahtjev rješenjem.</w:t>
      </w:r>
    </w:p>
    <w:p w14:paraId="6E45D52D" w14:textId="77777777" w:rsidR="004A27E7" w:rsidRPr="007E09B6" w:rsidRDefault="004A27E7" w:rsidP="00296D2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Opći rok za odlučivanje o zahtjevu je 15 dana od zaprimanja urednog zahtjeva. U određenim slučajevima rok za odlučivanje o zahtjevu može se produžiti za 15 dana računajući od dana kada je tijelo javne vlasti trebalo odlučiti o zahtjevu za pristup informaciji, i to</w:t>
      </w:r>
    </w:p>
    <w:p w14:paraId="081000D5" w14:textId="77777777" w:rsidR="004A27E7" w:rsidRPr="007E09B6" w:rsidRDefault="004A27E7" w:rsidP="00296D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ako se informacija mora tražiti izvan sjedišta tijela javne vlasti,</w:t>
      </w:r>
    </w:p>
    <w:p w14:paraId="68FCAAFE" w14:textId="77777777" w:rsidR="004A27E7" w:rsidRPr="007E09B6" w:rsidRDefault="004A27E7" w:rsidP="00296D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ako se jednim zahtjevom traži veći broj različitih informacija,</w:t>
      </w:r>
    </w:p>
    <w:p w14:paraId="4038B448" w14:textId="77777777" w:rsidR="004A27E7" w:rsidRPr="007E09B6" w:rsidRDefault="004A27E7" w:rsidP="00296D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ako je to nužno da bi se osigurala potpunost i točnost tražene informacije, ili</w:t>
      </w:r>
    </w:p>
    <w:p w14:paraId="5A68F81C" w14:textId="77777777" w:rsidR="004A27E7" w:rsidRPr="007E09B6" w:rsidRDefault="004A27E7" w:rsidP="00296D2A">
      <w:pPr>
        <w:numPr>
          <w:ilvl w:val="0"/>
          <w:numId w:val="3"/>
        </w:numPr>
        <w:shd w:val="clear" w:color="auto" w:fill="FFFFFF"/>
        <w:spacing w:before="100" w:beforeAutospacing="1" w:after="0" w:line="240" w:lineRule="atLeast"/>
        <w:jc w:val="both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ako je dužno provesti test razmjernosti i javnog interesa.</w:t>
      </w:r>
    </w:p>
    <w:p w14:paraId="08032EBB" w14:textId="77777777" w:rsidR="004A27E7" w:rsidRPr="007E09B6" w:rsidRDefault="004A27E7" w:rsidP="00296D2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lang w:eastAsia="ja-JP"/>
        </w:rPr>
      </w:pPr>
      <w:r w:rsidRPr="007E09B6">
        <w:rPr>
          <w:rFonts w:eastAsia="Times New Roman" w:cs="Arial"/>
          <w:lang w:eastAsia="ja-JP"/>
        </w:rPr>
        <w:t>Tijelo javne vlasti dužno je bez odgode, a najkasnije u roku od 8 dana od dana zaprimanja urednog zahtjeva, obavijestiti podnositelja zahtjeva o produljenju roka i navesti razloge.</w:t>
      </w:r>
    </w:p>
    <w:p w14:paraId="7D246644" w14:textId="77777777" w:rsidR="004A27E7" w:rsidRPr="007E09B6" w:rsidRDefault="004A27E7" w:rsidP="00897F0D">
      <w:r w:rsidRPr="007E09B6">
        <w:t>Pravo na pristup informacijama ostvaruje se podnošenjem pisanog zahtjeva putem sljedećih obrazaca:</w:t>
      </w:r>
    </w:p>
    <w:p w14:paraId="78743097" w14:textId="77777777" w:rsidR="004A27E7" w:rsidRPr="007E09B6" w:rsidRDefault="004A27E7" w:rsidP="00897F0D">
      <w:r w:rsidRPr="007E09B6">
        <w:t>Zahtjev za pristup informacijama</w:t>
      </w:r>
    </w:p>
    <w:p w14:paraId="1C7914A8" w14:textId="77777777" w:rsidR="004A27E7" w:rsidRPr="007E09B6" w:rsidRDefault="004A27E7" w:rsidP="00897F0D">
      <w:r w:rsidRPr="007E09B6">
        <w:t>Zahtjev za dopunu ili ispravak informacije</w:t>
      </w:r>
    </w:p>
    <w:p w14:paraId="6C1A37FC" w14:textId="77777777" w:rsidR="004A27E7" w:rsidRPr="007E09B6" w:rsidRDefault="004A27E7" w:rsidP="00897F0D">
      <w:r w:rsidRPr="007E09B6">
        <w:t>Zahtjev za ponovnu uporabu informacija</w:t>
      </w:r>
    </w:p>
    <w:p w14:paraId="44E2BF46" w14:textId="77777777" w:rsidR="004A27E7" w:rsidRPr="007E09B6" w:rsidRDefault="004A27E7" w:rsidP="00897F0D">
      <w:r w:rsidRPr="007E09B6">
        <w:t>Žalba protiv rješenja pristup informacijama</w:t>
      </w:r>
    </w:p>
    <w:p w14:paraId="49D0BCAB" w14:textId="77777777" w:rsidR="004A27E7" w:rsidRPr="007E09B6" w:rsidRDefault="004A27E7" w:rsidP="00897F0D">
      <w:r w:rsidRPr="007E09B6">
        <w:t>Žalba šutnja uprave pristup informacijama</w:t>
      </w:r>
    </w:p>
    <w:p w14:paraId="67E2B699" w14:textId="77777777" w:rsidR="004A27E7" w:rsidRPr="007E09B6" w:rsidRDefault="004A27E7" w:rsidP="00897F0D">
      <w:r w:rsidRPr="007E09B6">
        <w:t>Žalba protiv rješenja ponovna uporaba informacija</w:t>
      </w:r>
    </w:p>
    <w:p w14:paraId="7F83FA8C" w14:textId="77777777" w:rsidR="004A27E7" w:rsidRPr="007E09B6" w:rsidRDefault="004A27E7" w:rsidP="00897F0D">
      <w:r w:rsidRPr="007E09B6">
        <w:lastRenderedPageBreak/>
        <w:t>Žalba šutnja uprave ponovna uporaba informacija</w:t>
      </w:r>
    </w:p>
    <w:p w14:paraId="052FCD71" w14:textId="77777777" w:rsidR="004A27E7" w:rsidRPr="007E09B6" w:rsidRDefault="004A27E7" w:rsidP="00897F0D">
      <w:r w:rsidRPr="007E09B6">
        <w:t>Upisnik o zahtjevima, postupcima i odlukama o ostvarivanju prava na pristup informacijama i ponovnu uporabu informacija</w:t>
      </w:r>
    </w:p>
    <w:p w14:paraId="15E90FD7" w14:textId="77777777" w:rsidR="004A27E7" w:rsidRPr="007E09B6" w:rsidRDefault="004A27E7" w:rsidP="00897F0D">
      <w:r w:rsidRPr="007E09B6">
        <w:t>Obrazac za izradu Plana savjetovanja s javnošću</w:t>
      </w:r>
    </w:p>
    <w:p w14:paraId="29116FE4" w14:textId="77777777" w:rsidR="004A27E7" w:rsidRPr="007E09B6" w:rsidRDefault="004A27E7" w:rsidP="00897F0D">
      <w:r w:rsidRPr="007E09B6">
        <w:t>Obrazac za sudjelovanje u savjetovanju s javnošću</w:t>
      </w:r>
    </w:p>
    <w:p w14:paraId="1CFE4DEE" w14:textId="77777777" w:rsidR="004A27E7" w:rsidRPr="007E09B6" w:rsidRDefault="004A27E7" w:rsidP="00897F0D">
      <w:r w:rsidRPr="007E09B6">
        <w:t>Obrazac Izvješća o savjetovanju s javnošću</w:t>
      </w:r>
    </w:p>
    <w:p w14:paraId="2013DB5A" w14:textId="77777777" w:rsidR="004A27E7" w:rsidRPr="007E09B6" w:rsidRDefault="004A27E7" w:rsidP="00897F0D"/>
    <w:p w14:paraId="34D2CF95" w14:textId="77777777" w:rsidR="004A27E7" w:rsidRPr="007E09B6" w:rsidRDefault="004A27E7"/>
    <w:sectPr w:rsidR="004A27E7" w:rsidRPr="007E09B6" w:rsidSect="00454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08B0"/>
    <w:multiLevelType w:val="multilevel"/>
    <w:tmpl w:val="08FC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8522C"/>
    <w:multiLevelType w:val="multilevel"/>
    <w:tmpl w:val="73BA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4D183C"/>
    <w:multiLevelType w:val="multilevel"/>
    <w:tmpl w:val="C6F4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4195">
    <w:abstractNumId w:val="1"/>
  </w:num>
  <w:num w:numId="2" w16cid:durableId="1802654342">
    <w:abstractNumId w:val="2"/>
  </w:num>
  <w:num w:numId="3" w16cid:durableId="139955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0D"/>
    <w:rsid w:val="00001934"/>
    <w:rsid w:val="00091380"/>
    <w:rsid w:val="001D09AA"/>
    <w:rsid w:val="002065D3"/>
    <w:rsid w:val="00296D2A"/>
    <w:rsid w:val="00454400"/>
    <w:rsid w:val="004A27E7"/>
    <w:rsid w:val="005653D9"/>
    <w:rsid w:val="006F00B6"/>
    <w:rsid w:val="007D4216"/>
    <w:rsid w:val="007E09B6"/>
    <w:rsid w:val="00897F0D"/>
    <w:rsid w:val="00965410"/>
    <w:rsid w:val="00A16B9E"/>
    <w:rsid w:val="00B01756"/>
    <w:rsid w:val="00B62540"/>
    <w:rsid w:val="00CC7122"/>
    <w:rsid w:val="00DC349D"/>
    <w:rsid w:val="00DE6AB2"/>
    <w:rsid w:val="00EB078C"/>
    <w:rsid w:val="00ED24FB"/>
    <w:rsid w:val="00F7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0B8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400"/>
    <w:pPr>
      <w:spacing w:after="200" w:line="276" w:lineRule="auto"/>
    </w:pPr>
    <w:rPr>
      <w:lang w:eastAsia="zh-CN"/>
    </w:rPr>
  </w:style>
  <w:style w:type="paragraph" w:styleId="Naslov2">
    <w:name w:val="heading 2"/>
    <w:basedOn w:val="Normal"/>
    <w:link w:val="Naslov2Char"/>
    <w:uiPriority w:val="99"/>
    <w:qFormat/>
    <w:locked/>
    <w:rsid w:val="00EB078C"/>
    <w:pPr>
      <w:spacing w:before="100" w:beforeAutospacing="1" w:after="100" w:afterAutospacing="1" w:line="240" w:lineRule="auto"/>
      <w:outlineLvl w:val="1"/>
    </w:pPr>
    <w:rPr>
      <w:rFonts w:ascii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1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hr/Publication/Content.aspx?Sopi=NN2011B84A1795&amp;Ver=2" TargetMode="External"/><Relationship Id="rId13" Type="http://schemas.openxmlformats.org/officeDocument/2006/relationships/hyperlink" Target="http://www.iusinfo.hr/Publication/Content.aspx?Sopi=NN2011B150A3086&amp;Ver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usinfo.hr/Publication/Content.aspx?Sopi=NN2004B59A1324&amp;Ver=1" TargetMode="External"/><Relationship Id="rId12" Type="http://schemas.openxmlformats.org/officeDocument/2006/relationships/hyperlink" Target="http://www.iusinfo.hr/Publication/Content.aspx?Sopi=NN2011B125A2498&amp;Ver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usinfo.hr/Publication/Content.aspx?Sopi=NN2007B79A2483&amp;Ver=2" TargetMode="External"/><Relationship Id="rId11" Type="http://schemas.openxmlformats.org/officeDocument/2006/relationships/hyperlink" Target="http://www.iusinfo.hr/Publication/Content.aspx?Sopi=NN2009B65A1459&amp;Ver=3" TargetMode="External"/><Relationship Id="rId5" Type="http://schemas.openxmlformats.org/officeDocument/2006/relationships/hyperlink" Target="http://www.iusinfo.hr/Publication/Content.aspx?Sopi=NN1996B108A2091&amp;Ver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usinfo.hr/Publication/Content.aspx?Sopi=NN2000B64A1411&amp;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usinfo.hr/Publication/Content.aspx?Sopi=NN1997B105A1617&amp;Ver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Pravo na pristup informacijama uređeno je:</vt:lpstr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Pravo na pristup informacijama uređeno je:</dc:title>
  <dc:subject/>
  <dc:creator>sanja</dc:creator>
  <cp:keywords/>
  <dc:description/>
  <cp:lastModifiedBy>Sanja</cp:lastModifiedBy>
  <cp:revision>2</cp:revision>
  <dcterms:created xsi:type="dcterms:W3CDTF">2025-07-22T06:52:00Z</dcterms:created>
  <dcterms:modified xsi:type="dcterms:W3CDTF">2025-07-22T06:52:00Z</dcterms:modified>
</cp:coreProperties>
</file>